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BC" w:rsidRDefault="00AE1CBC">
      <w:pPr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 xml:space="preserve">                   УСТАВ</w:t>
      </w:r>
    </w:p>
    <w:p w:rsidR="00AE1CBC" w:rsidRDefault="00AE1CBC">
      <w:pPr>
        <w:rPr>
          <w:sz w:val="52"/>
          <w:szCs w:val="52"/>
          <w:lang w:val="bg-BG"/>
        </w:rPr>
      </w:pPr>
      <w:r>
        <w:rPr>
          <w:sz w:val="52"/>
          <w:szCs w:val="52"/>
          <w:lang w:val="bg-BG"/>
        </w:rPr>
        <w:t>НА НАРОДНО ЧИТАЛИЩЕ „ТОДОР ВЕЛЕВ-1905”</w:t>
      </w:r>
    </w:p>
    <w:p w:rsidR="00AE1CBC" w:rsidRDefault="00AE1CBC">
      <w:pPr>
        <w:rPr>
          <w:sz w:val="52"/>
          <w:szCs w:val="52"/>
          <w:lang w:val="bg-BG"/>
        </w:rPr>
      </w:pPr>
      <w:r>
        <w:rPr>
          <w:sz w:val="52"/>
          <w:szCs w:val="52"/>
          <w:lang w:val="bg-BG"/>
        </w:rPr>
        <w:t xml:space="preserve">                    С.ГАРВАНОВО</w:t>
      </w:r>
    </w:p>
    <w:p w:rsidR="00AE1CBC" w:rsidRDefault="00AE1CBC">
      <w:pPr>
        <w:rPr>
          <w:sz w:val="52"/>
          <w:szCs w:val="52"/>
          <w:lang w:val="bg-BG"/>
        </w:rPr>
      </w:pPr>
    </w:p>
    <w:p w:rsidR="00AE1CBC" w:rsidRDefault="00AE1CBC">
      <w:pPr>
        <w:rPr>
          <w:sz w:val="52"/>
          <w:szCs w:val="52"/>
          <w:lang w:val="bg-BG"/>
        </w:rPr>
      </w:pPr>
      <w:r>
        <w:rPr>
          <w:sz w:val="52"/>
          <w:szCs w:val="52"/>
          <w:lang w:val="bg-BG"/>
        </w:rPr>
        <w:t xml:space="preserve">                     ГЛАВА ПЪРВА</w:t>
      </w:r>
    </w:p>
    <w:p w:rsidR="00AE1CBC" w:rsidRDefault="00AE1CBC" w:rsidP="00AE1CBC">
      <w:pPr>
        <w:tabs>
          <w:tab w:val="right" w:pos="9360"/>
        </w:tabs>
        <w:jc w:val="center"/>
        <w:rPr>
          <w:sz w:val="52"/>
          <w:szCs w:val="52"/>
          <w:lang w:val="bg-BG"/>
        </w:rPr>
      </w:pPr>
      <w:r>
        <w:rPr>
          <w:sz w:val="52"/>
          <w:szCs w:val="52"/>
          <w:lang w:val="bg-BG"/>
        </w:rPr>
        <w:t>ОБЩИ ПОЛОЖЕНИЯ</w:t>
      </w:r>
    </w:p>
    <w:p w:rsidR="00AE1CBC" w:rsidRDefault="00AE1CB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Чл.1. Народното читалище”Тодор Велев-1905”- с.Гарваново,основано през 1905г. е самоуправляващо се българско културно–просветно сдружение на населението от с.Община Хасково,изпълняващо и държавни културно–просветни задачи.</w:t>
      </w:r>
    </w:p>
    <w:p w:rsidR="00AE1CBC" w:rsidRDefault="00AE1CB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Чл.2.Народното читалище е неполитическа организация и в неговата дейност могат да вземат участие всички граждани без оглед на ограничения на възраст и пол,политически и религиозни възгледи и етническо самосъзнание.</w:t>
      </w:r>
    </w:p>
    <w:p w:rsidR="00AE1CBC" w:rsidRDefault="00AE1CB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Чл.3.Читалището работи в тясно взаимодействие с училища,културни</w:t>
      </w:r>
      <w:r w:rsidR="005D2C7A">
        <w:rPr>
          <w:sz w:val="44"/>
          <w:szCs w:val="44"/>
          <w:lang w:val="bg-BG"/>
        </w:rPr>
        <w:t xml:space="preserve"> институти,обществени организации и с други такива,извършващи културно–просветна работа.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Чл.4.Читалището поддържа отношения на сътрудничество и координация с държавните органи и организации,на които законите възлагат определени задължения в областта на просветата и културата.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Чл.5.Читалището е юридическо лице с нестопанска цел,действащо на основание на Закона на народните читалища,приет с Указ 371/96г.,обнародван в ДВ бр.89/1996г.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Чл.6.Народното читалище има седалище в с.Гарваново.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   ГЛАВА ВТОРА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ЦЕЛИ И ЗАДАЧИ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Чл.7.Дейността на читалището е насочена за постигане на следните цели и задачи: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7.Развитие и обогатяване на културния живот,социалната и образователната дейност в с.Гарваново.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8.Запазване на обичаите и традициите на населението от с.Гарваново.</w:t>
      </w:r>
    </w:p>
    <w:p w:rsidR="005D2C7A" w:rsidRDefault="005D2C7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9.Разширяване знанията на своите съграждани и приобщаването им към ценностит</w:t>
      </w:r>
      <w:r w:rsidR="00072A8C">
        <w:rPr>
          <w:sz w:val="44"/>
          <w:szCs w:val="44"/>
          <w:lang w:val="bg-BG"/>
        </w:rPr>
        <w:t>е и постиженията на науката,изкуството и културата.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10.Създаване на условия за развитието и изявата на творческите способности на младото поколение.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11.Възпитаване в дух на демократизъм,родолюбие,общочовешка нравственост и утвърждаване на националното самосъзнание.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12.Осигуряване на достъп до информация.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        -2-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Чл.8. За постигане на целите и задачите по чл.7 читалището извършва следните дейности: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Урежда и поддържа библиотеки,читални,</w:t>
      </w: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Фото-,фоно-,филмо-и видеотеки,както и създаване и поддържане на електронни </w:t>
      </w:r>
      <w:r w:rsidR="00CF1D7E">
        <w:rPr>
          <w:sz w:val="44"/>
          <w:szCs w:val="44"/>
          <w:lang w:val="bg-BG"/>
        </w:rPr>
        <w:t>информационни мрежи;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 Развива и подпомага любителското художествено творчество.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10. Организира школи,кръжоци,курсове,клубове,кино-и видео показ,празненства,концерти,изложби,чествания и младежки дейности;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11. Събира и разпространява знания за родния край;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12. Създава и съхранява музейни колекции съгласно Закона за културното наследство;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13. Извършва импресарска дейност и издава печатни материали съгласно действащите 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Нормативни документи;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14. Предоставя компютърни и интернет услуги.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Чл.9. Читалището може да развива и допълнителна стопанска дейност,свързана с предмета на основната му дейност,в съотвествие с действащото законодателство,като използва приходите от нея за постигане на определените в устава му цели и при това не разпределя печалба.</w:t>
      </w:r>
    </w:p>
    <w:p w:rsidR="00CF1D7E" w:rsidRDefault="00CF1D7E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Чл.10. Читалището няма право да предоставя собствено или ползвано от него имущество възмездно</w:t>
      </w:r>
      <w:r w:rsidR="002F41A0">
        <w:rPr>
          <w:sz w:val="44"/>
          <w:szCs w:val="44"/>
          <w:lang w:val="bg-BG"/>
        </w:rPr>
        <w:t xml:space="preserve"> или безвъзмездно за дейност на нерегистрирани по Закона за вероизповеданията религиозни общности и юридически лица с нестопанска цел на такива общности,за постоянно ползване от политически партии и организации,както и за други дейности,на председателя,секретаря,членовете на настоятелството и проверителната комисия включително и на членовете на техните </w:t>
      </w:r>
      <w:r w:rsidR="002F41A0">
        <w:rPr>
          <w:sz w:val="44"/>
          <w:szCs w:val="44"/>
          <w:lang w:val="bg-BG"/>
        </w:rPr>
        <w:lastRenderedPageBreak/>
        <w:t>семейства.Противоречащи на добрите нрави,национално самосъзнание и традиции.</w:t>
      </w:r>
    </w:p>
    <w:p w:rsidR="002F41A0" w:rsidRDefault="002F41A0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Чл.11. Читалището няма право да предоставя собствено или ползвано от него имущество възмездно или безвъзмездно за хазартни игри,нощни заведения и други дейности,неуказани в неговия устав.</w:t>
      </w:r>
    </w:p>
    <w:p w:rsidR="002F41A0" w:rsidRDefault="002F41A0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Чл.12. Читалището може да организира клонове на територията на град Хасково и в селата на общината,където има необходимост от неговата работапо решение на настоятелството и след консултации с общинското ръководство.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Чл.13. Читалището може да се сдружава с други читалища за постигане на своите цели,за защита на своите интереси и представителството му пред  държавните и обществени органи,за разработване на насоките за развитието му,за провеждане на съвместни дейности и инициативи.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ГЛАВА ТРЕТА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ЧЛЕНСТВО И УПРАВЛЕНИЕ НА ЧИТАЛИЩЕТО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Чл.14. Народното читалище–„Тодор Велев-1905”с.Гарваново трябва да има регистрирани най-малко 30 (тридесет) дееспособни физически лица за членове,за да развива своята дейност.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Чл.15. Членовете на читалището са:индивидуални,колективни и почетни.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/1/ Индивидуалните членове са български граждани.Те биват действителни и спомагателни:</w:t>
      </w:r>
    </w:p>
    <w:p w:rsidR="00C07D92" w:rsidRDefault="00C07D92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14. Действителните членове са лица,навършили 18 години,които участват в дейността на читалището,редовно плащат годишния си членски внос и имат право да избират и да бъдат избирани.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            -3-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15. Спомагателните членове са лица до 18 години,които нямат право да избират и да бъдат избирани;те имат право на съвещателен глас;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/2/ Колективните членове съдействат за осъществяването на целите и задачите на читалището,подпомагат дейностите,поддържането и обогатяването на материалната база и имат право на един глас в </w:t>
      </w:r>
      <w:r>
        <w:rPr>
          <w:sz w:val="44"/>
          <w:szCs w:val="44"/>
          <w:lang w:val="bg-BG"/>
        </w:rPr>
        <w:lastRenderedPageBreak/>
        <w:t>общото събрание.Колективни членове могат да бъдат: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6. Професионални организации;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7.Стопански организации;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8.Търговски дружества;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9.Кооперации и сдружения;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10. Културно-просветни и любителски клубове и творчески колективи.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/3/ Почетни членове на читалището могат да бъдат български и чужди граждани с изключителни заслуги към читалището.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/4/ Води се регистър на читалищните членове.</w:t>
      </w:r>
    </w:p>
    <w:p w:rsidR="009A0C9A" w:rsidRDefault="009A0C9A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Чл.16. </w:t>
      </w:r>
      <w:r w:rsidR="00486710">
        <w:rPr>
          <w:sz w:val="44"/>
          <w:szCs w:val="44"/>
          <w:lang w:val="bg-BG"/>
        </w:rPr>
        <w:t>Членовете на читалището са длъжни:</w:t>
      </w:r>
    </w:p>
    <w:p w:rsidR="00486710" w:rsidRDefault="00486710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4. Да спазват устава на читалището;</w:t>
      </w:r>
    </w:p>
    <w:p w:rsidR="00486710" w:rsidRDefault="00486710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5. Да плащат редовно определения членски внос;</w:t>
      </w:r>
    </w:p>
    <w:p w:rsidR="00486710" w:rsidRDefault="00486710" w:rsidP="00AE1CBC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6. Да пазят и обогатяват читалищното имущество;</w:t>
      </w:r>
    </w:p>
    <w:p w:rsidR="00486710" w:rsidRDefault="00486710" w:rsidP="00486710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Чл.17. Членството се прекратява:</w:t>
      </w:r>
    </w:p>
    <w:p w:rsidR="00486710" w:rsidRDefault="00486710" w:rsidP="00486710">
      <w:pPr>
        <w:pStyle w:val="ListParagraph"/>
        <w:numPr>
          <w:ilvl w:val="0"/>
          <w:numId w:val="2"/>
        </w:num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С писмено заявление на кандидата за членство в читалището;</w:t>
      </w:r>
    </w:p>
    <w:p w:rsidR="00486710" w:rsidRDefault="00486710" w:rsidP="00486710">
      <w:pPr>
        <w:pStyle w:val="ListParagraph"/>
        <w:numPr>
          <w:ilvl w:val="0"/>
          <w:numId w:val="2"/>
        </w:num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Когато не е платен членският внос в рамките на календарната година;</w:t>
      </w:r>
    </w:p>
    <w:p w:rsidR="00486710" w:rsidRDefault="00486710" w:rsidP="00486710">
      <w:pPr>
        <w:pStyle w:val="ListParagraph"/>
        <w:numPr>
          <w:ilvl w:val="0"/>
          <w:numId w:val="2"/>
        </w:num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Когато общото събрание изключи читалищен член за грубо нарушение на устава,за поведение,уронващо доброто име на читалището,</w:t>
      </w:r>
      <w:r w:rsidR="007E0667">
        <w:rPr>
          <w:sz w:val="44"/>
          <w:szCs w:val="44"/>
          <w:lang w:val="bg-BG"/>
        </w:rPr>
        <w:t>или за нанесени стопански или финансови щети в особено големи размери;</w:t>
      </w:r>
    </w:p>
    <w:p w:rsidR="007E0667" w:rsidRDefault="007E0667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Чл.18. Органи на читалището са:общото събрание,настоятелството и проверителната комисия.</w:t>
      </w:r>
    </w:p>
    <w:p w:rsidR="007E0667" w:rsidRDefault="007E0667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Чл.19. Върховен орган на читалището е общото събрание,което се състои от всички членове на читалището,имащи право на глас.</w:t>
      </w:r>
    </w:p>
    <w:p w:rsidR="007E0667" w:rsidRDefault="007E0667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Чл.20. /1/ Редовното общо събрание на читалището се свиква най-малко веднъж годишно,като отчетно.Извънредно общо събрание може да бъде свикано по решение на настоятелството,по искане на проверителната комисия или на една трета от членовете на читалището с право на глас.При отказ на настоятелството да свика извънредно общо събрание,до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име.</w:t>
      </w:r>
    </w:p>
    <w:p w:rsidR="007E0667" w:rsidRDefault="007E0667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 xml:space="preserve">/2/ Поканата за събранието трябва за съдържа дневния ред,датата,часа и мястото на провеждането му и кой го свиква.Тя трябва да бъде получена среяу подпис или връчена не по-късно от 7 дни преди датата на провеждането.В същия срок на вратата на читалището и на други общодостъпни места в </w:t>
      </w:r>
      <w:r w:rsidR="000F0B0E">
        <w:rPr>
          <w:sz w:val="44"/>
          <w:szCs w:val="44"/>
          <w:lang w:val="bg-BG"/>
        </w:rPr>
        <w:t>общината,където е дейността на читалището,трябва да бъде залепена поканата за събранието.</w:t>
      </w:r>
    </w:p>
    <w:p w:rsidR="000F0B0E" w:rsidRDefault="000F0B0E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/3/ Общото събрание е законно,ако присъстват най-малко от половината от имащите право на глас членове на читалището.При липса на кворум събранието се отлага с един час.Тогава събранието е законно,ако не него присъстват не по-малко от една трета от членовете при редовно общо събрание и не по-малко от половината плюс един от членовете при извънредно общо събрание.</w:t>
      </w:r>
    </w:p>
    <w:p w:rsidR="000F0B0E" w:rsidRDefault="000F0B0E" w:rsidP="007E0667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Чл.21./1/ Общото събрание на читалището има следнита компетенции:</w:t>
      </w:r>
    </w:p>
    <w:p w:rsidR="000F0B0E" w:rsidRDefault="000F0B0E" w:rsidP="000F0B0E">
      <w:pPr>
        <w:pStyle w:val="ListParagraph"/>
        <w:numPr>
          <w:ilvl w:val="0"/>
          <w:numId w:val="3"/>
        </w:num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Изменя и допълва устава;</w:t>
      </w:r>
    </w:p>
    <w:p w:rsidR="000F0B0E" w:rsidRDefault="000F0B0E" w:rsidP="000F0B0E">
      <w:pPr>
        <w:pStyle w:val="ListParagraph"/>
        <w:numPr>
          <w:ilvl w:val="0"/>
          <w:numId w:val="3"/>
        </w:num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Избира и освобождава членовете на настоятелството,проверителната комисия и председателя;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      -4-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16. Приема вътрешните актове,необходими за организацията на дейността на читалището;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17. Изключва членове на читалището;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18. Определя основни насоки на дейността на читалището;</w:t>
      </w: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19. Взема реше</w:t>
      </w:r>
      <w:r w:rsidR="00E24026">
        <w:rPr>
          <w:sz w:val="44"/>
          <w:szCs w:val="44"/>
          <w:lang w:val="bg-BG"/>
        </w:rPr>
        <w:t>ние за членуване или за прекратяване на членството в читалищно сдружение;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20. Приема бюджета на читалището;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21. Приема годишния отчет до 30 март на следващата година 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22. Определя размера на членския внос;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23. Отменя решения на органите на читалището;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24. Взема решения за откриване на клонове на читалището след съгласуване с общината;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25. Взема решение за прекратяване на читалището;</w:t>
      </w:r>
    </w:p>
    <w:p w:rsidR="00E24026" w:rsidRDefault="00E2402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 xml:space="preserve">26. Взема решение за отнасяне </w:t>
      </w:r>
      <w:r w:rsidR="00501C2F">
        <w:rPr>
          <w:sz w:val="44"/>
          <w:szCs w:val="44"/>
          <w:lang w:val="bg-BG"/>
        </w:rPr>
        <w:t>до съда на незаконосъобразни действия на ръководството или отделни читалищни членове;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/2/ Решенията на общото събрание са задължителни за другите органи на читалището.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/3/ Решенията по чл.20,ал.1,т.1,4,10,11,и 12 се вземат с мнозинство най-малко две трети от всички членове.Останалите решения се вземат с мнозинство повече от половината от присъстващите членове.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Чл.22. /1/ Изпълнителен орган на читалището е настоятелството,което се състои най-малко от трима членове,избрани за срок до 3 години.Същите да нямат роднински връзки по права и съребрена линия до четвърта степен.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/2/. Настоятелството има следните компетенции: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Свиква общото събрание;</w:t>
      </w:r>
    </w:p>
    <w:p w:rsidR="00501C2F" w:rsidRDefault="00501C2F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9. Осигурява изпълнението на решенията </w:t>
      </w:r>
      <w:r w:rsidR="00497ABD">
        <w:rPr>
          <w:sz w:val="44"/>
          <w:szCs w:val="44"/>
          <w:lang w:val="bg-BG"/>
        </w:rPr>
        <w:t>на общото събрание;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 xml:space="preserve"> 10. Подготвя и внася в общото събрание проект за бюджет на читалището и утвърждава щата му;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11. Подготвя и внася в общото събрание отчет за дейността на читалището;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12. Назначава секретаря на читалището и утвърждава длъжностната му характеристика;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13. Изготвя годишния отчет за приходите и разходите,който се приема от общото събрание;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14. Представя отчета за изразходваните от бюджета средства в общината.</w:t>
      </w:r>
    </w:p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/3/ </w:t>
      </w:r>
      <w:r w:rsidR="00B72F96">
        <w:rPr>
          <w:sz w:val="44"/>
          <w:szCs w:val="44"/>
          <w:lang w:val="bg-BG"/>
        </w:rPr>
        <w:t>Настоятелството взема решение с мнозинство повече от половината на членовете си.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Чл.23./1/ Председателят на читалището е член на настоятелството и се избира от общото събрание за срок до 3 години.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/2/ Задължения на председателя: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Организира дейността на читалището съобразно закона,устава и решенията на общото събрание;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 Представлява читалището;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10. Свиква и ръководи заседанията на настоятелството и председателства общото събрание;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11. Отчита дейността си пред настоятелството;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12. Сключва и прекратява трудовите договори със служителите съобразно бюджета на читалището и въз основа решение на настоятелството;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      -5-</w:t>
      </w:r>
    </w:p>
    <w:p w:rsidR="00B72F96" w:rsidRDefault="00B72F96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13. Представя ежегодно в срок до 10 ноември на кмета на общината предложения за своята дейност през следващата година</w:t>
      </w:r>
      <w:r w:rsidR="00F078F5">
        <w:rPr>
          <w:sz w:val="44"/>
          <w:szCs w:val="44"/>
          <w:lang w:val="bg-BG"/>
        </w:rPr>
        <w:t>,въз основа на които общинския съвет приема годишна програма за развитие на читалищната дейност в общината;за изпълнението и читалището сключва финансово обезпечени договори с кмета на общината.</w:t>
      </w:r>
    </w:p>
    <w:p w:rsidR="00F078F5" w:rsidRDefault="00F078F5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14. Представя ежегодно до 31 март пред кмета на общината и общинския съвет доклад за осъществените читалищни дейности в изпълнение на годишната </w:t>
      </w:r>
      <w:r>
        <w:rPr>
          <w:sz w:val="44"/>
          <w:szCs w:val="44"/>
          <w:lang w:val="bg-BG"/>
        </w:rPr>
        <w:lastRenderedPageBreak/>
        <w:t>програма за развитие на читалищната дейност в общината ,приета от общинския съвет и за изразходваните от бюджета средства през предходната година,който се обсъжда от общинския съвет на заседание с участието на представител на читалището.</w:t>
      </w:r>
    </w:p>
    <w:p w:rsidR="00F078F5" w:rsidRDefault="00F078F5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Чл.24. Секретарят на читалището има следните задължения:</w:t>
      </w:r>
    </w:p>
    <w:p w:rsidR="00F078F5" w:rsidRDefault="00F078F5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5. Организира изпълнението на решенията на настоятелството,включително решенията за изпълнението на бюджета;</w:t>
      </w:r>
    </w:p>
    <w:p w:rsidR="00F078F5" w:rsidRDefault="00F078F5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6. Организира текущата основна и допълнителна дейност;</w:t>
      </w:r>
    </w:p>
    <w:p w:rsidR="00F078F5" w:rsidRDefault="00F078F5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7. Отговаря за работата на щатния и хоноруван персонал;</w:t>
      </w:r>
    </w:p>
    <w:p w:rsidR="00F078F5" w:rsidRDefault="00F078F5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Представлява читалището заедно и поотделно с предсе</w:t>
      </w:r>
      <w:r w:rsidR="008A0E66">
        <w:rPr>
          <w:sz w:val="44"/>
          <w:szCs w:val="44"/>
          <w:lang w:val="bg-BG"/>
        </w:rPr>
        <w:t>дателя.</w:t>
      </w:r>
    </w:p>
    <w:p w:rsidR="008A0E66" w:rsidRDefault="008A0E66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Чл.25. /1/ Проверителната комисия се състои от най-малко от трима членове,избрани за срок до 3 години.</w:t>
      </w:r>
    </w:p>
    <w:p w:rsidR="008A0E66" w:rsidRDefault="008A0E66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/2/ Членове на проверителната комисия не могат да бъдат лица,които са в трудовоправни отношения с читалището или са роднини на членове на настоятелството,на </w:t>
      </w:r>
      <w:r>
        <w:rPr>
          <w:sz w:val="44"/>
          <w:szCs w:val="44"/>
          <w:lang w:val="bg-BG"/>
        </w:rPr>
        <w:lastRenderedPageBreak/>
        <w:t>председателя или секратаря по права линия,съпрузи,братя,сестри и роднини по сватовство от първа степен.</w:t>
      </w:r>
    </w:p>
    <w:p w:rsidR="008A0E66" w:rsidRDefault="008A0E66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/3/ Проверителната комисия осъществява контрол върху дейността на настоятелството,председателя и секретаря на читалището по спазване на закона,устава и решенията на общото събрание.</w:t>
      </w:r>
    </w:p>
    <w:p w:rsidR="008A0E66" w:rsidRDefault="008A0E66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/4/ При констатирани нарушения проверителната комисия уведомява общото събрание на читалището,а при данни за извършено престъпление и органите на прокуратурата.</w:t>
      </w:r>
    </w:p>
    <w:p w:rsidR="008A0E66" w:rsidRDefault="008A0E66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Чл.26. Не могат да бъдат избирани за членове на настоятелството и на проверителната комисия лица,и за секретари лица,които са осъждани на лишаване от свобода за умишлени престъпления от обя характер</w:t>
      </w:r>
      <w:r w:rsidR="0020659D">
        <w:rPr>
          <w:sz w:val="44"/>
          <w:szCs w:val="44"/>
          <w:lang w:val="bg-BG"/>
        </w:rPr>
        <w:t>.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Чл.27. Членовете на настоятелството,включително председателя и секретаря,подават декларации за конфликт на интереси при условията и по реда на Закона за предотвратяване и разкриване на </w:t>
      </w:r>
      <w:r>
        <w:rPr>
          <w:sz w:val="44"/>
          <w:szCs w:val="44"/>
          <w:lang w:val="bg-BG"/>
        </w:rPr>
        <w:lastRenderedPageBreak/>
        <w:t>конфликт на интереси.Декларациите се обявяват на интернет страницата на читалището.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ГЛАВА ЧЕТВЪРТА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ИМУЩЕСТВО И ФИНАНСИРАНЕ НА        ЧИТАЛИЩЕ „ТОДОР ВЕЛЕВ-1905”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Чл.28. Имуществото на читалището се състои от сграда и обзавеждане,предоставени му за ползване от общинския съвет безвъзмездно и безсрочно по реда на Закона за общинската собственост,така също и от собствена материална база,дарена на читалището или придобита със средства от собствена дейност.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Чл.29. Читалището набира средства от следните източници: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7. Членски внос;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Културно-просветна и информационна дейност;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 Субсидия от държавния и общинския бюджети;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10. Наеми от движимо и недвижимо имущество;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11. Дарения и завещания;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12. Други приходи.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Чл.30. С решение на общинския съвет</w:t>
      </w:r>
      <w:r w:rsidR="002D6997">
        <w:rPr>
          <w:sz w:val="44"/>
          <w:szCs w:val="44"/>
          <w:lang w:val="bg-BG"/>
        </w:rPr>
        <w:t xml:space="preserve"> читалището може да се финансира допълнително над определената за него годишна субсидия със средства от собствените приходи на общината.</w:t>
      </w: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Гласуваната от общинския съвет субсидия не може да се отклонява от общината за други цели.</w:t>
      </w: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Чл.31. Предвидените по държавния и общинския бюджет средства за читалищна дейност се разпределят от комисия с участието на представител на общината,представители на читалището,на читалищата на общината,и се предоставят на читалището за самостоятелно управление.</w:t>
      </w: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Чл.32. При недостиг на средства за ремонта и поддръжката на читалищната сграда средствата се осигуряват от общинския съвет.</w:t>
      </w: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Чл.33./1/.Читалището не може да отчуждава недвижими вещи и да учредява ипотека върху тях.</w:t>
      </w: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/2/ Движими вещи </w:t>
      </w:r>
      <w:r w:rsidR="00F47989">
        <w:rPr>
          <w:sz w:val="44"/>
          <w:szCs w:val="44"/>
          <w:lang w:val="bg-BG"/>
        </w:rPr>
        <w:t>могат да бъдат отчуждавани,залагани,бракувани или заменени с по-доброкачествени само по решение на настоятелството.</w:t>
      </w: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Чл.34. Недвижимото и движимо имущество,собственост на читалището,както и приходите от него не подлежат на принудително изпълнение освен за вземания,произтичащи от трудови правоотношения.</w:t>
      </w: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  ГЛАВА ПЕТА</w:t>
      </w: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ПРЕКРАТЯВАНЕ</w:t>
      </w:r>
    </w:p>
    <w:p w:rsidR="00F47989" w:rsidRDefault="00F47989" w:rsidP="00F47989">
      <w:pPr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Чл.35./1/ Читалището може да бъде прекратено по решение на общото събрание,вписано в регистъра на окръжния съд.То може да бъде прекратено с ликвидация или по решение на окръжния съд,ако:</w:t>
      </w:r>
    </w:p>
    <w:p w:rsidR="00F47989" w:rsidRDefault="00F47989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5.</w:t>
      </w:r>
      <w:r w:rsidR="000B0C33">
        <w:rPr>
          <w:sz w:val="44"/>
          <w:szCs w:val="44"/>
          <w:lang w:val="bg-BG"/>
        </w:rPr>
        <w:t xml:space="preserve"> </w:t>
      </w:r>
      <w:r w:rsidRPr="00F47989">
        <w:rPr>
          <w:sz w:val="44"/>
          <w:szCs w:val="44"/>
          <w:lang w:val="bg-BG"/>
        </w:rPr>
        <w:t>дейността му проти</w:t>
      </w:r>
      <w:r>
        <w:rPr>
          <w:sz w:val="44"/>
          <w:szCs w:val="44"/>
          <w:lang w:val="bg-BG"/>
        </w:rPr>
        <w:t xml:space="preserve">воречи на закона,устава и </w:t>
      </w:r>
      <w:r w:rsidR="000B0C33">
        <w:rPr>
          <w:sz w:val="44"/>
          <w:szCs w:val="44"/>
          <w:lang w:val="bg-BG"/>
        </w:rPr>
        <w:t>добрите нрави;</w:t>
      </w:r>
    </w:p>
    <w:p w:rsidR="000B0C33" w:rsidRDefault="000B0C33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6. имуществото му не се използва според целите и предмета на неговата дейност;</w:t>
      </w:r>
    </w:p>
    <w:p w:rsidR="000B0C33" w:rsidRDefault="000B0C33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7. е налице трайна невъзможност читалището да действа или не развива дейност за период две години,за което министърът на културата изпраща сигнал до прокурора;</w:t>
      </w:r>
    </w:p>
    <w:p w:rsidR="000B0C33" w:rsidRDefault="000B0C33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8. не е учредено по законния ред;</w:t>
      </w:r>
    </w:p>
    <w:p w:rsidR="000B0C33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9. е обявено в несъстоятелност.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/2/ Прекратяването на читалището по решение на окръжния съд може да бъде постановено по искане на прокурора,направено самостоятално или след подаден сигнал от министъра на културата.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Чл.36. За неуредените в Закона за народните читалища случаи се прилага Законът за юридическите лица с нестопанска цел.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                   ГЛАВА ШЕСТА</w:t>
      </w:r>
    </w:p>
    <w:p w:rsidR="000B0C33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     ДОПЪЛНИТЕЛНИ И ЗАКЛЮЧИТЕЛНИ                       РАЗПОРЕДБИ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Чл.37. Народното читалище „Тодор Велев-1905” с.Гарваново има кръгъл печат с надпис,и годината на основаването му.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Чл.38. Празници на Народното читалище са 24 май-Ден на българската просвета и култура,1 ноември-Ден на народните будители и всички официални национални празници.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Чл.39. За всички неуредени в този устав положения се прилага Законът за народните читалища,обн.ДВ.</w:t>
      </w:r>
      <w:r w:rsidR="003B14B6">
        <w:rPr>
          <w:sz w:val="44"/>
          <w:szCs w:val="44"/>
          <w:lang w:val="bg-BG"/>
        </w:rPr>
        <w:t>бр.89 от 22 октомври 1996 г.</w:t>
      </w:r>
    </w:p>
    <w:p w:rsidR="003B14B6" w:rsidRDefault="003B14B6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изм.ДВ.бр.42 от 6 юни 2009г.</w:t>
      </w:r>
    </w:p>
    <w:p w:rsidR="003B14B6" w:rsidRDefault="003B14B6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Настоящият устав бе приет на Общото събрание на читалището на 30.03.2010 година.</w:t>
      </w:r>
    </w:p>
    <w:p w:rsidR="003B14B6" w:rsidRDefault="003B14B6" w:rsidP="003B14B6">
      <w:pPr>
        <w:tabs>
          <w:tab w:val="right" w:pos="9360"/>
        </w:tabs>
        <w:rPr>
          <w:sz w:val="44"/>
          <w:szCs w:val="44"/>
          <w:lang w:val="bg-BG"/>
        </w:rPr>
      </w:pP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</w:p>
    <w:p w:rsidR="002A594C" w:rsidRDefault="002A594C" w:rsidP="002A594C">
      <w:pPr>
        <w:tabs>
          <w:tab w:val="right" w:pos="9360"/>
        </w:tabs>
        <w:rPr>
          <w:sz w:val="44"/>
          <w:szCs w:val="44"/>
          <w:lang w:val="bg-BG"/>
        </w:rPr>
      </w:pP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</w:t>
      </w:r>
    </w:p>
    <w:p w:rsidR="002A594C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</w:p>
    <w:p w:rsidR="002A594C" w:rsidRPr="00F47989" w:rsidRDefault="002A594C" w:rsidP="00F47989">
      <w:pPr>
        <w:tabs>
          <w:tab w:val="right" w:pos="9360"/>
        </w:tabs>
        <w:ind w:left="360"/>
        <w:rPr>
          <w:sz w:val="44"/>
          <w:szCs w:val="44"/>
          <w:lang w:val="bg-BG"/>
        </w:rPr>
      </w:pPr>
    </w:p>
    <w:p w:rsidR="00F47989" w:rsidRPr="00F47989" w:rsidRDefault="00F47989" w:rsidP="00F47989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F47989" w:rsidRDefault="00F47989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2D6997" w:rsidRDefault="002D6997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p w:rsidR="0020659D" w:rsidRDefault="0020659D" w:rsidP="00F078F5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6702C3" w:rsidRDefault="006702C3" w:rsidP="006702C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НАСТОЯТЕЛСТВО :</w:t>
      </w:r>
      <w:proofErr w:type="gramEnd"/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lang w:val="bg-BG"/>
        </w:rPr>
        <w:t xml:space="preserve"> </w:t>
      </w:r>
      <w:proofErr w:type="spellStart"/>
      <w:r>
        <w:rPr>
          <w:sz w:val="32"/>
          <w:szCs w:val="32"/>
        </w:rPr>
        <w:t>Стефан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Тилев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Атанасов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председател</w:t>
      </w:r>
      <w:proofErr w:type="spellEnd"/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Атанас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Хараланов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Атанасов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член</w:t>
      </w:r>
      <w:proofErr w:type="spellEnd"/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bookmarkStart w:id="0" w:name="_GoBack"/>
      <w:bookmarkEnd w:id="0"/>
      <w:proofErr w:type="spellStart"/>
      <w:r>
        <w:rPr>
          <w:sz w:val="32"/>
          <w:szCs w:val="32"/>
        </w:rPr>
        <w:t>Ангел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Благоев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Аврамов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член</w:t>
      </w:r>
      <w:proofErr w:type="spellEnd"/>
    </w:p>
    <w:p w:rsidR="006702C3" w:rsidRDefault="006702C3" w:rsidP="006702C3">
      <w:pPr>
        <w:rPr>
          <w:sz w:val="40"/>
          <w:szCs w:val="40"/>
        </w:rPr>
      </w:pPr>
    </w:p>
    <w:p w:rsidR="006702C3" w:rsidRDefault="006702C3" w:rsidP="006702C3">
      <w:pPr>
        <w:rPr>
          <w:sz w:val="40"/>
          <w:szCs w:val="40"/>
        </w:rPr>
      </w:pPr>
      <w:r>
        <w:rPr>
          <w:sz w:val="40"/>
          <w:szCs w:val="40"/>
        </w:rPr>
        <w:t>ПРОВЕРИТЕЛНА КОМИСИЯ:</w:t>
      </w:r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lang w:val="bg-BG"/>
        </w:rPr>
        <w:t xml:space="preserve"> </w:t>
      </w:r>
      <w:proofErr w:type="spellStart"/>
      <w:r>
        <w:rPr>
          <w:sz w:val="32"/>
          <w:szCs w:val="32"/>
        </w:rPr>
        <w:t>Руска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Стефанова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Никова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член</w:t>
      </w:r>
      <w:proofErr w:type="spellEnd"/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Катя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Янчева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Карева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член</w:t>
      </w:r>
      <w:proofErr w:type="spellEnd"/>
    </w:p>
    <w:p w:rsidR="006702C3" w:rsidRDefault="006702C3" w:rsidP="006702C3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lang w:val="bg-BG"/>
        </w:rPr>
        <w:t xml:space="preserve"> </w:t>
      </w:r>
      <w:proofErr w:type="spellStart"/>
      <w:r>
        <w:rPr>
          <w:sz w:val="32"/>
          <w:szCs w:val="32"/>
        </w:rPr>
        <w:t>Христина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Делчева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Тенева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член</w:t>
      </w:r>
      <w:proofErr w:type="spellEnd"/>
    </w:p>
    <w:p w:rsidR="006702C3" w:rsidRDefault="006702C3" w:rsidP="006702C3">
      <w:pPr>
        <w:rPr>
          <w:sz w:val="32"/>
          <w:szCs w:val="32"/>
        </w:rPr>
      </w:pPr>
    </w:p>
    <w:p w:rsidR="006702C3" w:rsidRDefault="006702C3" w:rsidP="006702C3"/>
    <w:p w:rsidR="00497ABD" w:rsidRDefault="00497ABD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497ABD" w:rsidRPr="00497ABD" w:rsidRDefault="00497ABD" w:rsidP="00497ABD">
      <w:pPr>
        <w:tabs>
          <w:tab w:val="right" w:pos="9360"/>
        </w:tabs>
        <w:rPr>
          <w:sz w:val="44"/>
          <w:szCs w:val="44"/>
          <w:lang w:val="bg-BG"/>
        </w:rPr>
      </w:pPr>
    </w:p>
    <w:p w:rsid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0F0B0E" w:rsidRPr="000F0B0E" w:rsidRDefault="000F0B0E" w:rsidP="000F0B0E">
      <w:pPr>
        <w:pStyle w:val="ListParagraph"/>
        <w:tabs>
          <w:tab w:val="right" w:pos="9360"/>
        </w:tabs>
        <w:rPr>
          <w:sz w:val="44"/>
          <w:szCs w:val="44"/>
          <w:lang w:val="bg-BG"/>
        </w:rPr>
      </w:pP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</w:p>
    <w:p w:rsidR="00072A8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</w:p>
    <w:p w:rsidR="00072A8C" w:rsidRPr="00AE1CBC" w:rsidRDefault="00072A8C" w:rsidP="00AE1CBC">
      <w:pPr>
        <w:tabs>
          <w:tab w:val="right" w:pos="9360"/>
        </w:tabs>
        <w:rPr>
          <w:sz w:val="44"/>
          <w:szCs w:val="44"/>
          <w:lang w:val="bg-BG"/>
        </w:rPr>
      </w:pPr>
    </w:p>
    <w:sectPr w:rsidR="00072A8C" w:rsidRPr="00AE1CBC" w:rsidSect="0043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078"/>
    <w:multiLevelType w:val="hybridMultilevel"/>
    <w:tmpl w:val="254C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3C6"/>
    <w:multiLevelType w:val="hybridMultilevel"/>
    <w:tmpl w:val="F34C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25860"/>
    <w:multiLevelType w:val="hybridMultilevel"/>
    <w:tmpl w:val="9EF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1CBC"/>
    <w:rsid w:val="000559BB"/>
    <w:rsid w:val="00072A8C"/>
    <w:rsid w:val="000B0C33"/>
    <w:rsid w:val="000F0B0E"/>
    <w:rsid w:val="0020659D"/>
    <w:rsid w:val="002A594C"/>
    <w:rsid w:val="002D6997"/>
    <w:rsid w:val="002F41A0"/>
    <w:rsid w:val="003B14B6"/>
    <w:rsid w:val="00430BE7"/>
    <w:rsid w:val="00486710"/>
    <w:rsid w:val="00497ABD"/>
    <w:rsid w:val="00501C2F"/>
    <w:rsid w:val="005D2C7A"/>
    <w:rsid w:val="006702C3"/>
    <w:rsid w:val="007E0667"/>
    <w:rsid w:val="008A0E66"/>
    <w:rsid w:val="009A0C9A"/>
    <w:rsid w:val="00AE1CBC"/>
    <w:rsid w:val="00B44C4F"/>
    <w:rsid w:val="00B72F96"/>
    <w:rsid w:val="00C07D92"/>
    <w:rsid w:val="00CF1D7E"/>
    <w:rsid w:val="00E24026"/>
    <w:rsid w:val="00F078F5"/>
    <w:rsid w:val="00F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7EE"/>
  <w15:docId w15:val="{46B8FC9C-1FB3-4921-9E41-2ED8955E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2017-04-10T07:44:00Z</dcterms:created>
  <dcterms:modified xsi:type="dcterms:W3CDTF">2024-02-22T13:02:00Z</dcterms:modified>
</cp:coreProperties>
</file>